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0C" w:rsidRPr="003A53E5" w:rsidRDefault="00E3120C">
      <w:pPr>
        <w:rPr>
          <w:rFonts w:ascii="Arial" w:hAnsi="Arial" w:cs="Arial"/>
          <w:sz w:val="22"/>
          <w:szCs w:val="22"/>
        </w:rPr>
      </w:pPr>
    </w:p>
    <w:p w:rsidR="00050CD8" w:rsidRPr="003A53E5" w:rsidRDefault="00050CD8" w:rsidP="00050CD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6534" w:rsidRPr="003A53E5" w:rsidRDefault="00AD6534" w:rsidP="00AD6534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A53E5">
        <w:rPr>
          <w:rFonts w:ascii="Arial" w:hAnsi="Arial" w:cs="Arial"/>
          <w:b/>
          <w:bCs/>
          <w:smallCaps/>
          <w:sz w:val="22"/>
          <w:szCs w:val="22"/>
        </w:rPr>
        <w:t>Return to Work</w:t>
      </w:r>
      <w:r w:rsidRPr="003A53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53E5">
        <w:rPr>
          <w:rFonts w:ascii="Arial" w:hAnsi="Arial" w:cs="Arial"/>
          <w:b/>
          <w:bCs/>
          <w:smallCaps/>
          <w:sz w:val="22"/>
          <w:szCs w:val="22"/>
        </w:rPr>
        <w:t>Procedure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693"/>
        <w:gridCol w:w="71"/>
        <w:gridCol w:w="142"/>
        <w:gridCol w:w="138"/>
        <w:gridCol w:w="2343"/>
        <w:gridCol w:w="567"/>
        <w:gridCol w:w="141"/>
        <w:gridCol w:w="59"/>
        <w:gridCol w:w="3060"/>
      </w:tblGrid>
      <w:tr w:rsidR="00AD6534" w:rsidRPr="003A53E5" w:rsidTr="006608FD">
        <w:trPr>
          <w:cantSplit/>
          <w:trHeight w:val="885"/>
        </w:trPr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FFFFFF"/>
          </w:tcPr>
          <w:p w:rsidR="00AD6534" w:rsidRPr="003A53E5" w:rsidRDefault="00317417" w:rsidP="006608FD">
            <w:pPr>
              <w:pStyle w:val="Body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>Injured</w:t>
            </w:r>
            <w:r w:rsidR="003A53E5" w:rsidRPr="003A53E5">
              <w:rPr>
                <w:rFonts w:ascii="Arial" w:hAnsi="Arial" w:cs="Arial"/>
                <w:color w:val="000000"/>
                <w:sz w:val="22"/>
                <w:szCs w:val="22"/>
              </w:rPr>
              <w:t>/ill</w:t>
            </w: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 employee seeks</w:t>
            </w:r>
            <w:r w:rsidR="00AD6534"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 medical attention. </w:t>
            </w: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>Obtain</w:t>
            </w:r>
            <w:r w:rsidR="00F1464B" w:rsidRPr="003A53E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 a medical certificate and a referral for treatment (if required).</w:t>
            </w:r>
          </w:p>
          <w:p w:rsidR="00F1464B" w:rsidRPr="003A53E5" w:rsidRDefault="00AD6534" w:rsidP="00F1464B">
            <w:pPr>
              <w:pStyle w:val="Body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>Complete</w:t>
            </w:r>
            <w:r w:rsidR="00F1464B" w:rsidRPr="003A53E5">
              <w:rPr>
                <w:rFonts w:ascii="Arial" w:hAnsi="Arial" w:cs="Arial"/>
                <w:color w:val="000000"/>
                <w:sz w:val="22"/>
                <w:szCs w:val="22"/>
              </w:rPr>
              <w:t>s a RISKMAN</w:t>
            </w: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 Report</w:t>
            </w:r>
            <w:r w:rsidR="00F1464B"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 (or liaises with CIT Workplace Support Coordinator).</w:t>
            </w:r>
          </w:p>
          <w:p w:rsidR="00AD6534" w:rsidRPr="003A53E5" w:rsidRDefault="00F1464B" w:rsidP="003A53E5">
            <w:pPr>
              <w:pStyle w:val="Body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Submits compensation claim if injury/illness caused by/arises </w:t>
            </w:r>
            <w:r w:rsidR="003A53E5" w:rsidRPr="003A53E5">
              <w:rPr>
                <w:rFonts w:ascii="Arial" w:hAnsi="Arial" w:cs="Arial"/>
                <w:color w:val="000000"/>
                <w:sz w:val="22"/>
                <w:szCs w:val="22"/>
              </w:rPr>
              <w:t>out of</w:t>
            </w: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 work</w:t>
            </w:r>
            <w:r w:rsidR="002B12C4" w:rsidRPr="003A53E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FFFFFF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3A53E5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sz w:val="22"/>
                <w:szCs w:val="22"/>
              </w:rPr>
              <w:t>E</w:t>
            </w:r>
            <w:r w:rsidR="00AD6534" w:rsidRPr="003A53E5">
              <w:rPr>
                <w:rFonts w:ascii="Arial" w:hAnsi="Arial" w:cs="Arial"/>
                <w:sz w:val="22"/>
                <w:szCs w:val="22"/>
              </w:rPr>
              <w:t xml:space="preserve">mployee </w:t>
            </w:r>
            <w:r w:rsidRPr="003A53E5">
              <w:rPr>
                <w:rFonts w:ascii="Arial" w:hAnsi="Arial" w:cs="Arial"/>
                <w:sz w:val="22"/>
                <w:szCs w:val="22"/>
              </w:rPr>
              <w:t>returns to work if m</w:t>
            </w:r>
            <w:r w:rsidR="00F1464B" w:rsidRPr="003A53E5">
              <w:rPr>
                <w:rFonts w:ascii="Arial" w:hAnsi="Arial" w:cs="Arial"/>
                <w:sz w:val="22"/>
                <w:szCs w:val="22"/>
              </w:rPr>
              <w:t>edically certified</w:t>
            </w:r>
            <w:r w:rsidR="00AD6534" w:rsidRPr="003A53E5">
              <w:rPr>
                <w:rFonts w:ascii="Arial" w:hAnsi="Arial" w:cs="Arial"/>
                <w:sz w:val="22"/>
                <w:szCs w:val="22"/>
              </w:rPr>
              <w:t xml:space="preserve"> fit </w:t>
            </w:r>
            <w:r w:rsidRPr="003A53E5">
              <w:rPr>
                <w:rFonts w:ascii="Arial" w:hAnsi="Arial" w:cs="Arial"/>
                <w:sz w:val="22"/>
                <w:szCs w:val="22"/>
              </w:rPr>
              <w:t>to do so (wit</w:t>
            </w:r>
            <w:r w:rsidR="00F1464B" w:rsidRPr="003A53E5">
              <w:rPr>
                <w:rFonts w:ascii="Arial" w:hAnsi="Arial" w:cs="Arial"/>
                <w:sz w:val="22"/>
                <w:szCs w:val="22"/>
              </w:rPr>
              <w:t>h medical certificate clearance)</w:t>
            </w:r>
            <w:r w:rsidR="00AD6534" w:rsidRPr="003A53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2B12C4">
        <w:trPr>
          <w:cantSplit/>
          <w:trHeight w:val="1018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FFFFFF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FFFFFF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6608FD">
        <w:trPr>
          <w:cantSplit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2A3BD8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280E8180" wp14:editId="4F8AD574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35560</wp:posOffset>
                      </wp:positionV>
                      <wp:extent cx="0" cy="274320"/>
                      <wp:effectExtent l="59055" t="6985" r="55245" b="23495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44B3E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2.8pt" to="140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MqKAIAAEkEAAAOAAAAZHJzL2Uyb0RvYy54bWysVE2P2jAQvVfqf7B8h3xsYCEirCoCvdAW&#10;abc/wNgOserYlm0IqOp/79gButteqqoczNieeX7zZiaLp3Mn0YlbJ7SqcDZOMeKKaibUocJfXzaj&#10;GUbOE8WI1IpX+MIdflq+f7foTclz3WrJuEUAolzZmwq33psySRxteUfcWBuu4LLRtiMetvaQMEt6&#10;QO9kkqfpNOm1ZcZqyp2D03q4xMuI3zSc+i9N47hHssLAzcfVxnUf1mS5IOXBEtMKeqVB/oFFR4SC&#10;R+9QNfEEHa34A6oT1GqnGz+mukt00wjKYw6QTZb+ls1zSwyPuYA4ztxlcv8Pln4+7SwSrMKPGCnS&#10;QYm2QnGUB2V640pwWKmdDbnRs3o2W02/OaT0qiXqwCPDl4uBsCxEJG9CwsYZwN/3nzQDH3L0Osp0&#10;bmwXIEEAdI7VuNyrwc8e0eGQwmn+WDzksVAJKW9xxjr/kesOBaPCEihHXHLaOh94kPLmEp5ReiOk&#10;jLWWCvUVnk/ySQxwWgoWLoObs4f9Slp0IqFb4i8mBTev3aw+KhbBWk7Y+mp7IiTYyEc1vBWgj+Q4&#10;vNZxhpHkMCDBGuhJFV6EXIHw1Roa5vs8na9n61kxKvLpelSkdT36sFkVo+kme5zUD/VqVWc/Avms&#10;KFvBGFeB/615s+LvmuM6RkPb3dv3LlTyFj0qCmRv/5F0LHao79Ape80uOxuyC3WHfo3O19kKA/F6&#10;H71+fQGWPwEAAP//AwBQSwMEFAAGAAgAAAAhAL6gPYLdAAAACAEAAA8AAABkcnMvZG93bnJldi54&#10;bWxMj0FLw0AUhO+C/2F5gje7adGypHkpItRLq9JWxN622WcSzL4Nu5s2/ntXPOhxmGHmm2I52k6c&#10;yIfWMcJ0koEgrpxpuUZ43a9uFIgQNRvdOSaELwqwLC8vCp0bd+YtnXaxFqmEQ64Rmhj7XMpQNWR1&#10;mLieOHkfzlsdk/S1NF6fU7nt5CzL5tLqltNCo3t6aKj63A0WYbtZrdXbehgrf3icPu9fNk/vQSFe&#10;X433CxCRxvgXhh/8hA5lYjq6gU0QHcJMZQk9ItzNQST/Vx8RbpUCWRby/4HyGwAA//8DAFBLAQIt&#10;ABQABgAIAAAAIQC2gziS/gAAAOEBAAATAAAAAAAAAAAAAAAAAAAAAABbQ29udGVudF9UeXBlc10u&#10;eG1sUEsBAi0AFAAGAAgAAAAhADj9If/WAAAAlAEAAAsAAAAAAAAAAAAAAAAALwEAAF9yZWxzLy5y&#10;ZWxzUEsBAi0AFAAGAAgAAAAhAMlTMyooAgAASQQAAA4AAAAAAAAAAAAAAAAALgIAAGRycy9lMm9E&#10;b2MueG1sUEsBAi0AFAAGAAgAAAAhAL6gPYLdAAAACAEAAA8AAAAAAAAAAAAAAAAAggQAAGRycy9k&#10;b3ducmV2LnhtbFBLBQYAAAAABAAEAPMAAACMBQAAAAA=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2B12C4">
        <w:trPr>
          <w:trHeight w:val="142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FFFFFF"/>
          </w:tcPr>
          <w:p w:rsidR="00AD6534" w:rsidRPr="003A53E5" w:rsidRDefault="00AD6534" w:rsidP="00C42A36">
            <w:pPr>
              <w:pStyle w:val="BodyTextIndent"/>
              <w:shd w:val="pct5" w:color="auto" w:fill="FFFFFF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>Injured</w:t>
            </w:r>
            <w:r w:rsidR="003A53E5" w:rsidRPr="003A53E5">
              <w:rPr>
                <w:rFonts w:ascii="Arial" w:hAnsi="Arial" w:cs="Arial"/>
                <w:color w:val="000000"/>
                <w:sz w:val="22"/>
                <w:szCs w:val="22"/>
              </w:rPr>
              <w:t>/ill</w:t>
            </w: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 employee advises </w:t>
            </w:r>
            <w:r w:rsidR="00F1464B" w:rsidRPr="003A53E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upervisor or </w:t>
            </w:r>
            <w:r w:rsidR="00F1464B" w:rsidRPr="003A53E5">
              <w:rPr>
                <w:rFonts w:ascii="Arial" w:hAnsi="Arial" w:cs="Arial"/>
                <w:color w:val="000000"/>
                <w:sz w:val="22"/>
                <w:szCs w:val="22"/>
              </w:rPr>
              <w:t>CIT Workplace Support Coordinator</w:t>
            </w:r>
            <w:r w:rsidR="00C42A36"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 as soon as possible</w:t>
            </w:r>
            <w:r w:rsidRPr="003A53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1464B" w:rsidRPr="003A53E5">
              <w:rPr>
                <w:rFonts w:ascii="Arial" w:hAnsi="Arial" w:cs="Arial"/>
                <w:sz w:val="22"/>
                <w:szCs w:val="22"/>
              </w:rPr>
              <w:t>of</w:t>
            </w:r>
            <w:r w:rsidR="00C42A36" w:rsidRPr="003A53E5">
              <w:rPr>
                <w:rFonts w:ascii="Arial" w:hAnsi="Arial" w:cs="Arial"/>
                <w:sz w:val="22"/>
                <w:szCs w:val="22"/>
              </w:rPr>
              <w:t xml:space="preserve"> injury/illness</w:t>
            </w:r>
            <w:r w:rsidR="00F1464B" w:rsidRPr="003A53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2A36" w:rsidRPr="003A53E5">
              <w:rPr>
                <w:rFonts w:ascii="Arial" w:hAnsi="Arial" w:cs="Arial"/>
                <w:sz w:val="22"/>
                <w:szCs w:val="22"/>
              </w:rPr>
              <w:t>s</w:t>
            </w:r>
            <w:r w:rsidR="00F1464B" w:rsidRPr="003A53E5">
              <w:rPr>
                <w:rFonts w:ascii="Arial" w:hAnsi="Arial" w:cs="Arial"/>
                <w:sz w:val="22"/>
                <w:szCs w:val="22"/>
              </w:rPr>
              <w:t>tatus, treatment/rehabilitation plan and estimated return to work date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6608FD">
        <w:trPr>
          <w:cantSplit/>
          <w:trHeight w:val="50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2A3BD8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2BA7B2" wp14:editId="51CD285C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19685</wp:posOffset>
                      </wp:positionV>
                      <wp:extent cx="1905" cy="280670"/>
                      <wp:effectExtent l="59055" t="10160" r="53340" b="23495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80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9520A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1.55pt" to="149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MjLAIAAEwEAAAOAAAAZHJzL2Uyb0RvYy54bWysVMGO2jAQvVfqP1i+QxI2sBARVlUCvdAW&#10;abcfYGyHWHVsyzYEVPXfOzaB7raXqmoOzjgz8/zmzTjLp3Mn0YlbJ7QqcTZOMeKKaibUocRfXzaj&#10;OUbOE8WI1IqX+MIdflq9f7fsTcEnutWScYsARLmiNyVuvTdFkjja8o64sTZcgbPRtiMetvaQMEt6&#10;QO9kMknTWdJry4zVlDsHX+urE68iftNw6r80jeMeyRIDNx9XG9d9WJPVkhQHS0wr6ECD/AOLjggF&#10;h96hauIJOlrxB1QnqNVON35MdZfophGUxxqgmiz9rZrnlhgeawFxnLnL5P4fLP182lkkWIlnGCnS&#10;QYu2QnH0EJTpjSsgoFI7G2qjZ/Vstpp+c0jpqiXqwCPDl4uBtCxkJG9SwsYZwN/3nzSDGHL0Osp0&#10;bmwXIEEAdI7duNy7wc8eUfiYLdIpRhQck3k6e4y9SkhxSzXW+Y9cdygYJZbAOkKT09b5QIUUt5Bw&#10;ktIbIWVst1SoL/FiOpnGBKelYMEZwpw97Ctp0YmEgYlPrAs8r8OsPioWwVpO2HqwPRESbOSjIN4K&#10;kEhyHE7rOMNIcrgjwbrSkyqcCOUC4cG6zsz3RbpYz9fzfJRPZutRntb16MOmykezTfY4rR/qqqqz&#10;H4F8lhetYIyrwP82v1n+d/Mx3KTr5N0n+C5U8hY9Kgpkb+9IOvY7tPg6LHvNLjsbqguth5GNwcP1&#10;Cnfi9T5G/foJrH4CAAD//wMAUEsDBBQABgAIAAAAIQAd+pJW4QAAAAgBAAAPAAAAZHJzL2Rvd25y&#10;ZXYueG1sTI/BTsMwEETvSPyDtUjcqJMUQRKyqRBSubSA2iLU3tx4SSJiO4qdNvw9ywluO5rRzNti&#10;MZlOnGjwrbMI8SwCQbZyurU1wvtueZOC8EFZrTpnCeGbPCzKy4tC5dqd7YZO21ALLrE+VwhNCH0u&#10;pa8aMsrPXE+WvU83GBVYDrXUgzpzuelkEkV30qjW8kKjenpqqPrajgZhs16u0o/VOFXD4Tl+3b2t&#10;X/Y+Rby+mh4fQASawl8YfvEZHUpmOrrRai86hCRLGT0gzGMQ7CdZxscR4fZ+DrIs5P8Hyh8AAAD/&#10;/wMAUEsBAi0AFAAGAAgAAAAhALaDOJL+AAAA4QEAABMAAAAAAAAAAAAAAAAAAAAAAFtDb250ZW50&#10;X1R5cGVzXS54bWxQSwECLQAUAAYACAAAACEAOP0h/9YAAACUAQAACwAAAAAAAAAAAAAAAAAvAQAA&#10;X3JlbHMvLnJlbHNQSwECLQAUAAYACAAAACEAjTizIywCAABMBAAADgAAAAAAAAAAAAAAAAAuAgAA&#10;ZHJzL2Uyb0RvYy54bWxQSwECLQAUAAYACAAAACEAHfqSVuEAAAAIAQAADwAAAAAAAAAAAAAAAACG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317417">
        <w:trPr>
          <w:trHeight w:val="71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FFFFFF"/>
          </w:tcPr>
          <w:p w:rsidR="00AD6534" w:rsidRPr="003A53E5" w:rsidRDefault="00C42A36" w:rsidP="00C42A36">
            <w:pPr>
              <w:pStyle w:val="BodyTextIndent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sz w:val="22"/>
                <w:szCs w:val="22"/>
              </w:rPr>
              <w:t xml:space="preserve">CIT Workplace Support Coordinator facilitates return to work process in conjunction with all stakeholders.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C42A36">
        <w:trPr>
          <w:cantSplit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2A3BD8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6924350" wp14:editId="742D317F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8890</wp:posOffset>
                      </wp:positionV>
                      <wp:extent cx="1905" cy="229235"/>
                      <wp:effectExtent l="59055" t="8890" r="53340" b="1905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29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8704D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.7pt" to="140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URKQIAAEwEAAAOAAAAZHJzL2Uyb0RvYy54bWysVMuu2jAQ3VfqP1jeQx43UIgIVxWBbmiL&#10;dG8/wNgOserYlm0IqOq/d2wCLe2mqpqFM45nzpw5M87i+dxJdOLWCa0qnI1TjLiimgl1qPCX181o&#10;hpHzRDEiteIVvnCHn5dv3yx6U/Jct1oybhGAKFf2psKt96ZMEkdb3hE31oYrOGy07YiHrT0kzJIe&#10;0DuZ5Gk6TXptmbGacufga309xMuI3zSc+s9N47hHssLAzcfVxnUf1mS5IOXBEtMKOtAg/8CiI0JB&#10;0jtUTTxBRyv+gOoEtdrpxo+p7hLdNILyWANUk6W/VfPSEsNjLSCOM3eZ3P+DpZ9OO4sEq/AEI0U6&#10;aNFWKI6KoExvXAkOK7WzoTZ6Vi9mq+lXh5RetUQdeGT4ejEQloWI5CEkbJwB/H3/UTPwIUevo0zn&#10;xnYBEgRA59iNy70b/OwRhY/ZPAVOFA7yfJ4/TSI+KW+hxjr/gesOBaPCElhHaHLaOh+okPLmEjIp&#10;vRFSxnZLhfoKzyf5JAY4LQULh8HN2cN+JS06kTAw8RnyPrhZfVQsgrWcsPVgeyIk2MhHQbwVIJHk&#10;OGTrOMNIcrgjwbrSkypkhHKB8GBdZ+bbPJ2vZ+tZMSry6XpUpHU9er9ZFaPpJns3qZ/q1arOvgfy&#10;WVG2gjGuAv/b/GbF383HcJOuk3ef4LtQySN6VBTI3t6RdOx3aPF1WPaaXXY2VBdaDyMbnYfrFe7E&#10;r/vo9fMnsPwBAAD//wMAUEsDBBQABgAIAAAAIQD6DxaS4AAAAAgBAAAPAAAAZHJzL2Rvd25yZXYu&#10;eG1sTI/LTsMwEEX3SPyDNUjsqJPwskKcCiGVTQuoLarKzk2GJCIeR7bThr9nWMFydK7uPVPMJ9uL&#10;I/rQOdKQzhIQSJWrO2o0vG8XVwpEiIZq0ztCDd8YYF6enxUmr92J1njcxEZwCYXcaGhjHHIpQ9Wi&#10;NWHmBiRmn85bE/n0jay9OXG57WWWJHfSmo54oTUDPrVYfW1Gq2G9WizVbjlOlf94Tl+3b6uXfVBa&#10;X15Mjw8gIk7xLwy/+qwOJTsd3Eh1EL2GTCWsHhncgGCeqTQFcdBwfX8Lsizk/wfKHwAAAP//AwBQ&#10;SwECLQAUAAYACAAAACEAtoM4kv4AAADhAQAAEwAAAAAAAAAAAAAAAAAAAAAAW0NvbnRlbnRfVHlw&#10;ZXNdLnhtbFBLAQItABQABgAIAAAAIQA4/SH/1gAAAJQBAAALAAAAAAAAAAAAAAAAAC8BAABfcmVs&#10;cy8ucmVsc1BLAQItABQABgAIAAAAIQAYmZURKQIAAEwEAAAOAAAAAAAAAAAAAAAAAC4CAABkcnMv&#10;ZTJvRG9jLnhtbFBLAQItABQABgAIAAAAIQD6DxaS4AAAAAgBAAAPAAAAAAAAAAAAAAAAAIM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04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C42A36">
        <w:trPr>
          <w:cantSplit/>
          <w:trHeight w:val="885"/>
        </w:trPr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</w:tcPr>
          <w:p w:rsidR="00317417" w:rsidRPr="003A53E5" w:rsidRDefault="00317417" w:rsidP="0031741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C42A36" w:rsidRPr="003A53E5" w:rsidRDefault="00AD6534" w:rsidP="0031741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C42A36" w:rsidRPr="003A53E5">
              <w:rPr>
                <w:rFonts w:ascii="Arial" w:hAnsi="Arial" w:cs="Arial"/>
                <w:sz w:val="22"/>
                <w:szCs w:val="22"/>
              </w:rPr>
              <w:t xml:space="preserve">injury/illness is compensable, CMTEDD Injury Management Team case manages return to work process in consultation with all stakeholders. </w:t>
            </w:r>
          </w:p>
          <w:p w:rsidR="00E85D01" w:rsidRDefault="00E85D01" w:rsidP="00C42A3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C42A36" w:rsidP="00C42A3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sz w:val="22"/>
                <w:szCs w:val="22"/>
              </w:rPr>
              <w:t xml:space="preserve">If injury/illness is non-compensable, CIT Workplace Support Coordinator facilitates return to work process in consultation with relevant stakeholders. </w:t>
            </w:r>
            <w:r w:rsidR="00AD6534" w:rsidRPr="003A53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534" w:rsidRPr="003A53E5" w:rsidRDefault="00AD6534" w:rsidP="00C42A3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C42A36">
        <w:trPr>
          <w:cantSplit/>
          <w:trHeight w:val="921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6608FD">
        <w:trPr>
          <w:cantSplit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2A3BD8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4D0C263" wp14:editId="57BDFCFF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45085</wp:posOffset>
                      </wp:positionV>
                      <wp:extent cx="1905" cy="274320"/>
                      <wp:effectExtent l="59055" t="6985" r="53340" b="2349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15F5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3.55pt" to="140.5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f3LAIAAEwEAAAOAAAAZHJzL2Uyb0RvYy54bWysVNuO2yAQfa/Uf0C8J76sk02sOKvKTvqS&#10;tpF2+wEEcIyKAQGJE1X99w7k0t32parqBzx4Zg5nzgxePJ16iY7cOqFVhbNxihFXVDOh9hX++rIe&#10;zTBynihGpFa8wmfu8NPy/bvFYEqe605Lxi0CEOXKwVS4896USeJox3vixtpwBc5W25542Np9wiwZ&#10;AL2XSZ6m02TQlhmrKXcOvjYXJ15G/Lbl1H9pW8c9khUGbj6uNq67sCbLBSn3lphO0CsN8g8seiIU&#10;HHqHaogn6GDFH1C9oFY73fox1X2i21ZQHmuAarL0t2qeO2J4rAXEceYuk/t/sPTzcWuRYBUuMFKk&#10;hxZthOJoEpQZjCshoFZbG2qjJ/VsNpp+c0jpuiNqzyPDl7OBtCxkJG9SwsYZwN8NnzSDGHLwOsp0&#10;am0fIEEAdIrdON+7wU8eUfiYzdMJRhQc+WPxkMdeJaS8pRrr/EeuexSMCktgHaHJceN8oELKW0g4&#10;Sem1kDK2Wyo0VHg+yScxwWkpWHCGMGf3u1padCRhYOIT6wLP6zCrD4pFsI4TtrranggJNvJREG8F&#10;SCQ5Dqf1nGEkOdyRYF3oSRVOhHKB8NW6zMz3eTpfzVazYlTk09WoSJtm9GFdF6PpOnucNA9NXTfZ&#10;j0A+K8pOMMZV4H+b36z4u/m43qTL5N0n+C5U8hY9Kgpkb+9IOvY7tPgyLDvNzlsbqguth5GNwdfr&#10;Fe7E632M+vUTWP4EAAD//wMAUEsDBBQABgAIAAAAIQB+VVEB4AAAAAgBAAAPAAAAZHJzL2Rvd25y&#10;ZXYueG1sTI/BTsMwEETvSPyDtUjcqJ0gwApxKoRULi1UbVFVbm5skoh4HdlOG/6e5QS3Hc1o5m05&#10;n1zPTjbEzqOCbCaAWay96bBR8L5b3EhgMWk0uvdoFXzbCPPq8qLUhfFn3NjTNjWMSjAWWkGb0lBw&#10;HuvWOh1nfrBI3qcPTieSoeEm6DOVu57nQtxzpzukhVYP9rm19dd2dAo2q8VS7pfjVIePl+xtt169&#10;HqJU6vpqenoEluyU/sLwi0/oUBHT0Y9oIusV5FIQelLwkAEjP5cZHUcFd+IWeFXy/w9UPwAAAP//&#10;AwBQSwECLQAUAAYACAAAACEAtoM4kv4AAADhAQAAEwAAAAAAAAAAAAAAAAAAAAAAW0NvbnRlbnRf&#10;VHlwZXNdLnhtbFBLAQItABQABgAIAAAAIQA4/SH/1gAAAJQBAAALAAAAAAAAAAAAAAAAAC8BAABf&#10;cmVscy8ucmVsc1BLAQItABQABgAIAAAAIQAmIWf3LAIAAEwEAAAOAAAAAAAAAAAAAAAAAC4CAABk&#10;cnMvZTJvRG9jLnhtbFBLAQItABQABgAIAAAAIQB+VVEB4AAAAAgBAAAPAAAAAAAAAAAAAAAAAIY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317417">
        <w:trPr>
          <w:trHeight w:val="112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FFFFFF"/>
          </w:tcPr>
          <w:p w:rsidR="00AD6534" w:rsidRPr="003A53E5" w:rsidRDefault="00AD6534" w:rsidP="00E85D0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sz w:val="22"/>
                <w:szCs w:val="22"/>
              </w:rPr>
              <w:t>All stakeholders contribute to injured</w:t>
            </w:r>
            <w:r w:rsidR="003A53E5" w:rsidRPr="003A53E5">
              <w:rPr>
                <w:rFonts w:ascii="Arial" w:hAnsi="Arial" w:cs="Arial"/>
                <w:sz w:val="22"/>
                <w:szCs w:val="22"/>
              </w:rPr>
              <w:t>/ill</w:t>
            </w:r>
            <w:r w:rsidRPr="003A53E5">
              <w:rPr>
                <w:rFonts w:ascii="Arial" w:hAnsi="Arial" w:cs="Arial"/>
                <w:sz w:val="22"/>
                <w:szCs w:val="22"/>
              </w:rPr>
              <w:t xml:space="preserve"> employee’s return to work plan and suitable duties. All parties </w:t>
            </w:r>
            <w:r w:rsidR="00E85D01">
              <w:rPr>
                <w:rFonts w:ascii="Arial" w:hAnsi="Arial" w:cs="Arial"/>
                <w:sz w:val="22"/>
                <w:szCs w:val="22"/>
              </w:rPr>
              <w:t>endorse</w:t>
            </w:r>
            <w:r w:rsidRPr="003A53E5">
              <w:rPr>
                <w:rFonts w:ascii="Arial" w:hAnsi="Arial" w:cs="Arial"/>
                <w:sz w:val="22"/>
                <w:szCs w:val="22"/>
              </w:rPr>
              <w:t xml:space="preserve"> return to work plan.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6608F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2A3BD8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E9FA2D9" wp14:editId="3D371B00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56515</wp:posOffset>
                      </wp:positionV>
                      <wp:extent cx="1905" cy="274320"/>
                      <wp:effectExtent l="57150" t="8890" r="55245" b="2159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63037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4.45pt" to="140.4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EbLAIAAEwEAAAOAAAAZHJzL2Uyb0RvYy54bWysVNuO2yAQfa/Uf0C8J77EySZWnFVlJ33Z&#10;tpF2+wEEcIyKAQGJE1X99w7k0t32parqBzx4Zg5nzgxePp56iY7cOqFVhbNxihFXVDOh9hX++rIZ&#10;zTFynihGpFa8wmfu8OPq/bvlYEqe605Lxi0CEOXKwVS4896USeJox3vixtpwBc5W25542Np9wiwZ&#10;AL2XSZ6ms2TQlhmrKXcOvjYXJ15F/Lbl1H9pW8c9khUGbj6uNq67sCarJSn3lphO0CsN8g8seiIU&#10;HHqHaogn6GDFH1C9oFY73fox1X2i21ZQHmuAarL0t2qeO2J4rAXEceYuk/t/sPTzcWuRYBWeYKRI&#10;Dy16EoqjWVBmMK6EgFptbaiNntSzedL0m0NK1x1Rex4ZvpwNpGUhI3mTEjbOAP5u+KQZxJCD11Gm&#10;U2v7AAkCoFPsxvneDX7yiMLHbJFOMaLgyB+KSR57lZDylmqs8x+57lEwKiyBdYQmxyfnAxVS3kLC&#10;SUpvhJSx3VKhocKLaT6NCU5LwYIzhDm739XSoiMJAxOfWBd4XodZfVAsgnWcsPXV9kRIsJGPgngr&#10;QCLJcTit5wwjyeGOBOtCT6pwIpQLhK/WZWa+L9LFer6eF6Min61HRdo0ow+buhjNNtnDtJk0dd1k&#10;PwL5rCg7wRhXgf9tfrPi7+bjepMuk3ef4LtQyVv0qCiQvb0j6djv0OLLsOw0O29tqC60HkY2Bl+v&#10;V7gTr/cx6tdPYPUTAAD//wMAUEsDBBQABgAIAAAAIQAX9oVf3gAAAAgBAAAPAAAAZHJzL2Rvd25y&#10;ZXYueG1sTI9BS8NAFITvgv9heYI3u0mgEtO8FBHqpVVpK1Jv2+wzCWZ3w+6mjf/e56kehxlmvimX&#10;k+nFiXzonEVIZwkIsrXTnW0Q3veruxxEiMpq1TtLCD8UYFldX5Wq0O5st3TaxUZwiQ2FQmhjHAop&#10;Q92SUWHmBrLsfTlvVGTpG6m9OnO56WWWJPfSqM7yQqsGemqp/t6NBmG7Wa3zj/U41f7zOX3dv21e&#10;DiFHvL2ZHhcgIk3xEoY/fEaHipmObrQ6iB4hy5M5RxHyBxDss+YrR4R5loKsSvn/QPULAAD//wMA&#10;UEsBAi0AFAAGAAgAAAAhALaDOJL+AAAA4QEAABMAAAAAAAAAAAAAAAAAAAAAAFtDb250ZW50X1R5&#10;cGVzXS54bWxQSwECLQAUAAYACAAAACEAOP0h/9YAAACUAQAACwAAAAAAAAAAAAAAAAAvAQAAX3Jl&#10;bHMvLnJlbHNQSwECLQAUAAYACAAAACEAJhaRGywCAABMBAAADgAAAAAAAAAAAAAAAAAuAgAAZHJz&#10;L2Uyb0RvYy54bWxQSwECLQAUAAYACAAAACEAF/aFX94AAAAIAQAADwAAAAAAAAAAAAAAAACGBAAA&#10;ZHJzL2Rvd25yZXYueG1sUEsFBgAAAAAEAAQA8wAAAJEFAAAAAA==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6608F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FFFFFF"/>
          </w:tcPr>
          <w:p w:rsidR="00AD6534" w:rsidRPr="003A53E5" w:rsidRDefault="00AD6534" w:rsidP="003A53E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sz w:val="22"/>
                <w:szCs w:val="22"/>
              </w:rPr>
              <w:t xml:space="preserve">Periodic </w:t>
            </w:r>
            <w:r w:rsidR="003A53E5" w:rsidRPr="003A53E5">
              <w:rPr>
                <w:rFonts w:ascii="Arial" w:hAnsi="Arial" w:cs="Arial"/>
                <w:sz w:val="22"/>
                <w:szCs w:val="22"/>
              </w:rPr>
              <w:t xml:space="preserve">progress </w:t>
            </w:r>
            <w:r w:rsidRPr="003A53E5">
              <w:rPr>
                <w:rFonts w:ascii="Arial" w:hAnsi="Arial" w:cs="Arial"/>
                <w:sz w:val="22"/>
                <w:szCs w:val="22"/>
              </w:rPr>
              <w:t>review</w:t>
            </w:r>
            <w:r w:rsidR="003A53E5" w:rsidRPr="003A53E5">
              <w:rPr>
                <w:rFonts w:ascii="Arial" w:hAnsi="Arial" w:cs="Arial"/>
                <w:sz w:val="22"/>
                <w:szCs w:val="22"/>
              </w:rPr>
              <w:t>s</w:t>
            </w:r>
            <w:r w:rsidRPr="003A53E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3A53E5" w:rsidRPr="003A53E5">
              <w:rPr>
                <w:rFonts w:ascii="Arial" w:hAnsi="Arial" w:cs="Arial"/>
                <w:sz w:val="22"/>
                <w:szCs w:val="22"/>
              </w:rPr>
              <w:t xml:space="preserve">return to work plan. Incremental increases/adjustments to hours/duties as per changes/improvements in injury/illness status and associated medical certification. 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6608FD">
        <w:trPr>
          <w:cantSplit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534" w:rsidRPr="003A53E5" w:rsidRDefault="002A3BD8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613A360" wp14:editId="3A6F3B38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0</wp:posOffset>
                      </wp:positionV>
                      <wp:extent cx="0" cy="182880"/>
                      <wp:effectExtent l="59055" t="9525" r="55245" b="17145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ACCBC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0" to="140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104KAIAAEkEAAAOAAAAZHJzL2Uyb0RvYy54bWysVMGO2jAQvVfqP1i+Q0gaWIgIqyqBXmgX&#10;abcfYGyHWHVsyzYEVPXfO3aA7raXqioHM7Znnt+8mcny8dxJdOLWCa1KnI4nGHFFNRPqUOKvL5vR&#10;HCPniWJEasVLfOEOP67ev1v2puCZbrVk3CIAUa7oTYlb702RJI62vCNurA1XcNlo2xEPW3tImCU9&#10;oHcyySaTWdJry4zVlDsHp/VwiVcRv2k49U9N47hHssTAzcfVxnUf1mS1JMXBEtMKeqVB/oFFR4SC&#10;R+9QNfEEHa34A6oT1GqnGz+mukt00wjKYw6QTTr5LZvnlhgecwFxnLnL5P4fLP1y2lkkWIkzjBTp&#10;oERboTh6CMr0xhXgUKmdDbnRs3o2W02/OaR01RJ14JHhy8VAWBoikjchYeMM4O/7z5qBDzl6HWU6&#10;N7YLkCAAOsdqXO7V4GeP6HBI4TSdZ/N5LFRCilucsc5/4rpDwSixBMoRl5y2zgcepLi5hGeU3ggp&#10;Y62lQn2JF9NsGgOcloKFy+Dm7GFfSYtOJHRL/MWk4Oa1m9VHxSJYywlbX21PhAQb+aiGtwL0kRyH&#10;1zrOMJIcBiRYAz2pwouQKxC+WkPDfF9MFuv5ep6P8my2HuWTuh593FT5aLZJH6b1h7qq6vRHIJ/m&#10;RSsY4yrwvzVvmv9dc1zHaGi7e/vehUreokdFgeztP5KOxQ71HTplr9llZ0N2oe7Qr9H5OlthIF7v&#10;o9evL8DqJwAAAP//AwBQSwMEFAAGAAgAAAAhAOqQo97cAAAABwEAAA8AAABkcnMvZG93bnJldi54&#10;bWxMj8FOwzAQRO9I/QdrK3GjTntAVohTIaT20hbUFiG4ufGSRMTryHba8PdsxQFuM5rVzNtiObpO&#10;nDHE1pOG+SwDgVR521Kt4fW4ulMgYjJkTecJNXxjhGU5uSlMbv2F9ng+pFpwCcXcaGhS6nMpY9Wg&#10;M3HmeyTOPn1wJrENtbTBXLjcdXKRZffSmZZ4oTE9PjVYfR0Gp2G/XW3U22YYq/Cxnj8fX7a796i0&#10;vp2Ojw8gEo7p7xiu+IwOJTOd/EA2ik7DQmWMnjTwRxz/2tNVKJBlIf/zlz8AAAD//wMAUEsBAi0A&#10;FAAGAAgAAAAhALaDOJL+AAAA4QEAABMAAAAAAAAAAAAAAAAAAAAAAFtDb250ZW50X1R5cGVzXS54&#10;bWxQSwECLQAUAAYACAAAACEAOP0h/9YAAACUAQAACwAAAAAAAAAAAAAAAAAvAQAAX3JlbHMvLnJl&#10;bHNQSwECLQAUAAYACAAAACEACdNdOCgCAABJBAAADgAAAAAAAAAAAAAAAAAuAgAAZHJzL2Uyb0Rv&#10;Yy54bWxQSwECLQAUAAYACAAAACEA6pCj3twAAAAHAQAADwAAAAAAAAAAAAAAAACCBAAAZHJzL2Rv&#10;d25yZXYueG1sUEsFBgAAAAAEAAQA8wAAAIsFAAAAAA==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34" w:rsidRPr="003A53E5" w:rsidTr="00317417">
        <w:trPr>
          <w:trHeight w:val="39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FFFFFF"/>
          </w:tcPr>
          <w:p w:rsidR="00AD6534" w:rsidRPr="003A53E5" w:rsidRDefault="00AD6534" w:rsidP="002E444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A53E5">
              <w:rPr>
                <w:rFonts w:ascii="Arial" w:hAnsi="Arial" w:cs="Arial"/>
                <w:sz w:val="22"/>
                <w:szCs w:val="22"/>
              </w:rPr>
              <w:t xml:space="preserve">Return to </w:t>
            </w:r>
            <w:r w:rsidR="002E4447">
              <w:rPr>
                <w:rFonts w:ascii="Arial" w:hAnsi="Arial" w:cs="Arial"/>
                <w:sz w:val="22"/>
                <w:szCs w:val="22"/>
              </w:rPr>
              <w:t>w</w:t>
            </w:r>
            <w:r w:rsidRPr="003A53E5">
              <w:rPr>
                <w:rFonts w:ascii="Arial" w:hAnsi="Arial" w:cs="Arial"/>
                <w:sz w:val="22"/>
                <w:szCs w:val="22"/>
              </w:rPr>
              <w:t>ork achieved</w:t>
            </w:r>
            <w:r w:rsidR="003A53E5" w:rsidRPr="003A53E5">
              <w:rPr>
                <w:rFonts w:ascii="Arial" w:hAnsi="Arial" w:cs="Arial"/>
                <w:sz w:val="22"/>
                <w:szCs w:val="22"/>
              </w:rPr>
              <w:t xml:space="preserve"> and sustained.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34" w:rsidRPr="003A53E5" w:rsidRDefault="00AD6534" w:rsidP="006608F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534" w:rsidRPr="003A53E5" w:rsidRDefault="00AD6534" w:rsidP="00AD6534">
      <w:pPr>
        <w:spacing w:after="120"/>
        <w:rPr>
          <w:rFonts w:ascii="Arial" w:hAnsi="Arial" w:cs="Arial"/>
          <w:sz w:val="22"/>
          <w:szCs w:val="22"/>
        </w:rPr>
      </w:pPr>
    </w:p>
    <w:p w:rsidR="00322DA6" w:rsidRPr="003A53E5" w:rsidRDefault="00322DA6">
      <w:pPr>
        <w:rPr>
          <w:rFonts w:ascii="Arial" w:hAnsi="Arial" w:cs="Arial"/>
          <w:sz w:val="22"/>
          <w:szCs w:val="22"/>
        </w:rPr>
      </w:pPr>
    </w:p>
    <w:sectPr w:rsidR="00322DA6" w:rsidRPr="003A53E5" w:rsidSect="00050CD8">
      <w:headerReference w:type="default" r:id="rId8"/>
      <w:footerReference w:type="default" r:id="rId9"/>
      <w:pgSz w:w="11906" w:h="16838"/>
      <w:pgMar w:top="141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64" w:rsidRDefault="00106964">
      <w:r>
        <w:separator/>
      </w:r>
    </w:p>
  </w:endnote>
  <w:endnote w:type="continuationSeparator" w:id="0">
    <w:p w:rsidR="00106964" w:rsidRDefault="0010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A8" w:rsidRPr="007A46DF" w:rsidRDefault="001635A8" w:rsidP="00050CD8">
    <w:pPr>
      <w:pStyle w:val="Footer"/>
      <w:tabs>
        <w:tab w:val="clear" w:pos="4153"/>
        <w:tab w:val="clear" w:pos="8306"/>
        <w:tab w:val="right" w:pos="9000"/>
      </w:tabs>
      <w:rPr>
        <w:rFonts w:ascii="Futura-Light" w:hAnsi="Futura-Light"/>
        <w:i/>
        <w:vanish/>
        <w:color w:val="3366FF"/>
        <w:sz w:val="18"/>
        <w:szCs w:val="18"/>
      </w:rPr>
    </w:pPr>
    <w:r w:rsidRPr="007A46DF">
      <w:rPr>
        <w:rFonts w:ascii="Futura-Light" w:hAnsi="Futura-Light"/>
        <w:i/>
        <w:vanish/>
        <w:color w:val="3366FF"/>
        <w:sz w:val="18"/>
        <w:szCs w:val="18"/>
      </w:rPr>
      <w:t>(Please Note: Only use the font provided in this footer)</w:t>
    </w:r>
  </w:p>
  <w:p w:rsidR="001635A8" w:rsidRPr="007A46DF" w:rsidRDefault="001635A8" w:rsidP="00050CD8">
    <w:pPr>
      <w:pStyle w:val="Footer"/>
      <w:tabs>
        <w:tab w:val="clear" w:pos="4153"/>
        <w:tab w:val="clear" w:pos="8306"/>
        <w:tab w:val="right" w:pos="9000"/>
      </w:tabs>
      <w:rPr>
        <w:rStyle w:val="PageNumber"/>
        <w:rFonts w:ascii="Futura-Light" w:hAnsi="Futura-Light"/>
        <w:i/>
        <w:sz w:val="18"/>
        <w:szCs w:val="18"/>
      </w:rPr>
    </w:pPr>
    <w:r w:rsidRPr="007A46DF">
      <w:rPr>
        <w:rFonts w:ascii="Futura-Light" w:hAnsi="Futura-Light"/>
        <w:i/>
        <w:vanish/>
        <w:color w:val="3366FF"/>
        <w:sz w:val="18"/>
        <w:szCs w:val="18"/>
      </w:rPr>
      <w:t>(Insert policy title)</w:t>
    </w:r>
    <w:r w:rsidR="00DF0204">
      <w:rPr>
        <w:rFonts w:ascii="Futura-Light" w:hAnsi="Futura-Light"/>
        <w:i/>
        <w:sz w:val="18"/>
        <w:szCs w:val="18"/>
      </w:rPr>
      <w:t xml:space="preserve"> </w:t>
    </w:r>
    <w:r w:rsidRPr="007A46DF">
      <w:rPr>
        <w:rFonts w:ascii="Futura-Light" w:hAnsi="Futura-Light"/>
        <w:i/>
        <w:sz w:val="18"/>
        <w:szCs w:val="18"/>
      </w:rPr>
      <w:t>Return to Work Policy</w:t>
    </w:r>
    <w:r w:rsidRPr="007A46DF">
      <w:rPr>
        <w:rFonts w:ascii="Futura-Light" w:hAnsi="Futura-Light"/>
        <w:i/>
        <w:sz w:val="18"/>
        <w:szCs w:val="18"/>
      </w:rPr>
      <w:tab/>
      <w:t xml:space="preserve">Page </w:t>
    </w:r>
    <w:r w:rsidR="00387148" w:rsidRPr="007A46DF">
      <w:rPr>
        <w:rStyle w:val="PageNumber"/>
        <w:rFonts w:ascii="Futura-Light" w:hAnsi="Futura-Light"/>
        <w:i/>
        <w:sz w:val="18"/>
        <w:szCs w:val="18"/>
      </w:rPr>
      <w:fldChar w:fldCharType="begin"/>
    </w:r>
    <w:r w:rsidRPr="007A46DF">
      <w:rPr>
        <w:rStyle w:val="PageNumber"/>
        <w:rFonts w:ascii="Futura-Light" w:hAnsi="Futura-Light"/>
        <w:i/>
        <w:sz w:val="18"/>
        <w:szCs w:val="18"/>
      </w:rPr>
      <w:instrText xml:space="preserve"> PAGE </w:instrText>
    </w:r>
    <w:r w:rsidR="00387148" w:rsidRPr="007A46DF">
      <w:rPr>
        <w:rStyle w:val="PageNumber"/>
        <w:rFonts w:ascii="Futura-Light" w:hAnsi="Futura-Light"/>
        <w:i/>
        <w:sz w:val="18"/>
        <w:szCs w:val="18"/>
      </w:rPr>
      <w:fldChar w:fldCharType="separate"/>
    </w:r>
    <w:r w:rsidR="00BE592A">
      <w:rPr>
        <w:rStyle w:val="PageNumber"/>
        <w:rFonts w:ascii="Futura-Light" w:hAnsi="Futura-Light"/>
        <w:i/>
        <w:noProof/>
        <w:sz w:val="18"/>
        <w:szCs w:val="18"/>
      </w:rPr>
      <w:t>1</w:t>
    </w:r>
    <w:r w:rsidR="00387148" w:rsidRPr="007A46DF">
      <w:rPr>
        <w:rStyle w:val="PageNumber"/>
        <w:rFonts w:ascii="Futura-Light" w:hAnsi="Futura-Light"/>
        <w:i/>
        <w:sz w:val="18"/>
        <w:szCs w:val="18"/>
      </w:rPr>
      <w:fldChar w:fldCharType="end"/>
    </w:r>
    <w:r w:rsidRPr="007A46DF">
      <w:rPr>
        <w:rStyle w:val="PageNumber"/>
        <w:rFonts w:ascii="Futura-Light" w:hAnsi="Futura-Light"/>
        <w:i/>
        <w:sz w:val="18"/>
        <w:szCs w:val="18"/>
      </w:rPr>
      <w:t xml:space="preserve"> of </w:t>
    </w:r>
    <w:r w:rsidR="00387148" w:rsidRPr="007A46DF">
      <w:rPr>
        <w:rStyle w:val="PageNumber"/>
        <w:rFonts w:ascii="Futura-Light" w:hAnsi="Futura-Light"/>
        <w:i/>
        <w:sz w:val="18"/>
        <w:szCs w:val="18"/>
      </w:rPr>
      <w:fldChar w:fldCharType="begin"/>
    </w:r>
    <w:r w:rsidRPr="007A46DF">
      <w:rPr>
        <w:rStyle w:val="PageNumber"/>
        <w:rFonts w:ascii="Futura-Light" w:hAnsi="Futura-Light"/>
        <w:i/>
        <w:sz w:val="18"/>
        <w:szCs w:val="18"/>
      </w:rPr>
      <w:instrText xml:space="preserve"> NUMPAGES </w:instrText>
    </w:r>
    <w:r w:rsidR="00387148" w:rsidRPr="007A46DF">
      <w:rPr>
        <w:rStyle w:val="PageNumber"/>
        <w:rFonts w:ascii="Futura-Light" w:hAnsi="Futura-Light"/>
        <w:i/>
        <w:sz w:val="18"/>
        <w:szCs w:val="18"/>
      </w:rPr>
      <w:fldChar w:fldCharType="separate"/>
    </w:r>
    <w:r w:rsidR="00BE592A">
      <w:rPr>
        <w:rStyle w:val="PageNumber"/>
        <w:rFonts w:ascii="Futura-Light" w:hAnsi="Futura-Light"/>
        <w:i/>
        <w:noProof/>
        <w:sz w:val="18"/>
        <w:szCs w:val="18"/>
      </w:rPr>
      <w:t>1</w:t>
    </w:r>
    <w:r w:rsidR="00387148" w:rsidRPr="007A46DF">
      <w:rPr>
        <w:rStyle w:val="PageNumber"/>
        <w:rFonts w:ascii="Futura-Light" w:hAnsi="Futura-Light"/>
        <w:i/>
        <w:sz w:val="18"/>
        <w:szCs w:val="18"/>
      </w:rPr>
      <w:fldChar w:fldCharType="end"/>
    </w:r>
  </w:p>
  <w:p w:rsidR="001635A8" w:rsidRPr="007A46DF" w:rsidRDefault="00DF0204" w:rsidP="00050CD8">
    <w:pPr>
      <w:pStyle w:val="Footer"/>
      <w:tabs>
        <w:tab w:val="clear" w:pos="4153"/>
        <w:tab w:val="clear" w:pos="8306"/>
        <w:tab w:val="right" w:pos="9000"/>
      </w:tabs>
      <w:rPr>
        <w:rStyle w:val="PageNumber"/>
        <w:rFonts w:ascii="Futura-Light" w:hAnsi="Futura-Light"/>
        <w:i/>
        <w:sz w:val="18"/>
        <w:szCs w:val="18"/>
      </w:rPr>
    </w:pPr>
    <w:r>
      <w:rPr>
        <w:rStyle w:val="PageNumber"/>
        <w:rFonts w:ascii="Futura-Light" w:hAnsi="Futura-Light"/>
        <w:i/>
        <w:sz w:val="18"/>
        <w:szCs w:val="18"/>
      </w:rPr>
      <w:t xml:space="preserve">Date Created: 17 September </w:t>
    </w:r>
    <w:r w:rsidR="001635A8" w:rsidRPr="007A46DF">
      <w:rPr>
        <w:rStyle w:val="PageNumber"/>
        <w:rFonts w:ascii="Futura-Light" w:hAnsi="Futura-Light"/>
        <w:i/>
        <w:sz w:val="18"/>
        <w:szCs w:val="18"/>
      </w:rPr>
      <w:t>2001</w:t>
    </w:r>
    <w:r w:rsidR="001635A8" w:rsidRPr="007A46DF">
      <w:rPr>
        <w:rStyle w:val="PageNumber"/>
        <w:rFonts w:ascii="Futura-Light" w:hAnsi="Futura-Light"/>
        <w:i/>
        <w:vanish/>
        <w:color w:val="3366FF"/>
        <w:sz w:val="18"/>
        <w:szCs w:val="18"/>
      </w:rPr>
      <w:t>(Insert date policy created</w:t>
    </w:r>
    <w:r w:rsidR="001635A8" w:rsidRPr="007A46DF">
      <w:rPr>
        <w:rFonts w:ascii="Futura-Light" w:hAnsi="Futura-Light"/>
        <w:i/>
        <w:vanish/>
        <w:color w:val="3366FF"/>
        <w:sz w:val="18"/>
        <w:szCs w:val="18"/>
      </w:rPr>
      <w:t>)</w:t>
    </w:r>
    <w:r w:rsidR="001635A8" w:rsidRPr="007A46DF">
      <w:rPr>
        <w:rFonts w:ascii="Futura-Light" w:hAnsi="Futura-Light"/>
        <w:i/>
        <w:color w:val="3366FF"/>
        <w:sz w:val="18"/>
        <w:szCs w:val="18"/>
      </w:rPr>
      <w:tab/>
    </w:r>
    <w:r w:rsidR="001635A8" w:rsidRPr="007A46DF">
      <w:rPr>
        <w:rStyle w:val="PageNumber"/>
        <w:rFonts w:ascii="Futura-Light" w:hAnsi="Futura-Light"/>
        <w:i/>
        <w:sz w:val="18"/>
        <w:szCs w:val="18"/>
      </w:rPr>
      <w:t xml:space="preserve">Contact Officer: Director, </w:t>
    </w:r>
    <w:r w:rsidR="00F07A42">
      <w:rPr>
        <w:rStyle w:val="PageNumber"/>
        <w:rFonts w:ascii="Futura-Light" w:hAnsi="Futura-Light"/>
        <w:i/>
        <w:sz w:val="18"/>
        <w:szCs w:val="18"/>
      </w:rPr>
      <w:t xml:space="preserve">Human Resources </w:t>
    </w:r>
    <w:r w:rsidR="001635A8" w:rsidRPr="007A46DF">
      <w:rPr>
        <w:rStyle w:val="PageNumber"/>
        <w:rFonts w:ascii="Futura-Light" w:hAnsi="Futura-Light"/>
        <w:i/>
        <w:sz w:val="18"/>
        <w:szCs w:val="18"/>
      </w:rPr>
      <w:t xml:space="preserve">Centre </w:t>
    </w:r>
    <w:r w:rsidR="001635A8" w:rsidRPr="007A46DF">
      <w:rPr>
        <w:rStyle w:val="PageNumber"/>
        <w:rFonts w:ascii="Futura-Light" w:hAnsi="Futura-Light"/>
        <w:i/>
        <w:vanish/>
        <w:color w:val="3366FF"/>
        <w:sz w:val="18"/>
        <w:szCs w:val="18"/>
      </w:rPr>
      <w:t>(Insert position of Contact Officer)</w:t>
    </w:r>
  </w:p>
  <w:p w:rsidR="00320300" w:rsidRDefault="0056449D" w:rsidP="00050CD8">
    <w:pPr>
      <w:pStyle w:val="Footer"/>
      <w:tabs>
        <w:tab w:val="clear" w:pos="4153"/>
        <w:tab w:val="clear" w:pos="8306"/>
        <w:tab w:val="right" w:pos="9540"/>
      </w:tabs>
      <w:rPr>
        <w:rStyle w:val="PageNumber"/>
        <w:rFonts w:ascii="Futura-Light" w:hAnsi="Futura-Light"/>
        <w:i/>
        <w:sz w:val="18"/>
        <w:szCs w:val="18"/>
      </w:rPr>
    </w:pPr>
    <w:r>
      <w:rPr>
        <w:rStyle w:val="PageNumber"/>
        <w:rFonts w:ascii="Futura-Light" w:hAnsi="Futura-Light"/>
        <w:i/>
        <w:sz w:val="18"/>
        <w:szCs w:val="18"/>
      </w:rPr>
      <w:t xml:space="preserve">Date Reviewed: </w:t>
    </w:r>
    <w:r w:rsidR="00F44ABF">
      <w:rPr>
        <w:rStyle w:val="PageNumber"/>
        <w:rFonts w:ascii="Futura-Light" w:hAnsi="Futura-Light"/>
        <w:i/>
        <w:sz w:val="18"/>
        <w:szCs w:val="18"/>
      </w:rPr>
      <w:t>July</w:t>
    </w:r>
    <w:r w:rsidR="00DF0204">
      <w:rPr>
        <w:rStyle w:val="PageNumber"/>
        <w:rFonts w:ascii="Futura-Light" w:hAnsi="Futura-Light"/>
        <w:i/>
        <w:sz w:val="18"/>
        <w:szCs w:val="18"/>
      </w:rPr>
      <w:t xml:space="preserve"> </w:t>
    </w:r>
    <w:r>
      <w:rPr>
        <w:rStyle w:val="PageNumber"/>
        <w:rFonts w:ascii="Futura-Light" w:hAnsi="Futura-Light"/>
        <w:i/>
        <w:sz w:val="18"/>
        <w:szCs w:val="18"/>
      </w:rPr>
      <w:t>20</w:t>
    </w:r>
    <w:r w:rsidR="00F44ABF">
      <w:rPr>
        <w:rStyle w:val="PageNumber"/>
        <w:rFonts w:ascii="Futura-Light" w:hAnsi="Futura-Light"/>
        <w:i/>
        <w:sz w:val="18"/>
        <w:szCs w:val="18"/>
      </w:rPr>
      <w:t>12</w:t>
    </w:r>
  </w:p>
  <w:p w:rsidR="001635A8" w:rsidRDefault="00320300" w:rsidP="00050CD8">
    <w:pPr>
      <w:pStyle w:val="Footer"/>
      <w:tabs>
        <w:tab w:val="clear" w:pos="4153"/>
        <w:tab w:val="clear" w:pos="8306"/>
        <w:tab w:val="right" w:pos="9540"/>
      </w:tabs>
      <w:rPr>
        <w:rStyle w:val="PageNumber"/>
        <w:rFonts w:ascii="Futura-Light" w:hAnsi="Futura-Light"/>
        <w:i/>
        <w:sz w:val="18"/>
        <w:szCs w:val="18"/>
      </w:rPr>
    </w:pPr>
    <w:r>
      <w:rPr>
        <w:rStyle w:val="PageNumber"/>
        <w:rFonts w:ascii="Futura-Light" w:hAnsi="Futura-Light"/>
        <w:i/>
        <w:sz w:val="18"/>
        <w:szCs w:val="18"/>
      </w:rPr>
      <w:t>Date Reviewed: July 2017</w:t>
    </w:r>
    <w:r w:rsidR="001635A8" w:rsidRPr="007A46DF">
      <w:rPr>
        <w:rStyle w:val="PageNumber"/>
        <w:rFonts w:ascii="Futura-Light" w:hAnsi="Futura-Light"/>
        <w:i/>
        <w:vanish/>
        <w:color w:val="3366FF"/>
        <w:sz w:val="18"/>
        <w:szCs w:val="18"/>
      </w:rPr>
      <w:t xml:space="preserve"> (Insert date policy reviewed</w:t>
    </w:r>
    <w:r w:rsidR="001635A8" w:rsidRPr="007A46DF">
      <w:rPr>
        <w:rFonts w:ascii="Futura-Light" w:hAnsi="Futura-Light"/>
        <w:i/>
        <w:vanish/>
        <w:color w:val="3366F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64" w:rsidRDefault="00106964">
      <w:r>
        <w:separator/>
      </w:r>
    </w:p>
  </w:footnote>
  <w:footnote w:type="continuationSeparator" w:id="0">
    <w:p w:rsidR="00106964" w:rsidRDefault="0010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A8" w:rsidRPr="00174F5E" w:rsidRDefault="001635A8" w:rsidP="00050CD8">
    <w:pPr>
      <w:pStyle w:val="Header"/>
      <w:jc w:val="center"/>
      <w:rPr>
        <w:rFonts w:ascii="Futura-Light" w:hAnsi="Futura-Light"/>
        <w:i/>
        <w:sz w:val="16"/>
        <w:szCs w:val="16"/>
      </w:rPr>
    </w:pPr>
    <w:r w:rsidRPr="00174F5E">
      <w:rPr>
        <w:rFonts w:ascii="Futura-Light" w:hAnsi="Futura-Light"/>
        <w:i/>
        <w:sz w:val="16"/>
        <w:szCs w:val="16"/>
      </w:rPr>
      <w:t xml:space="preserve">Printed copies of this text are not controlled. Always check the CIT Staff Website </w:t>
    </w:r>
    <w:hyperlink r:id="rId1" w:history="1">
      <w:r w:rsidRPr="00174F5E">
        <w:rPr>
          <w:rStyle w:val="Hyperlink"/>
          <w:rFonts w:ascii="Futura-Light" w:hAnsi="Futura-Light"/>
          <w:i/>
          <w:sz w:val="16"/>
          <w:szCs w:val="16"/>
        </w:rPr>
        <w:t>http://staff.cit.act.edu.au/</w:t>
      </w:r>
    </w:hyperlink>
    <w:r w:rsidRPr="00174F5E">
      <w:rPr>
        <w:rFonts w:ascii="Futura-Light" w:hAnsi="Futura-Light"/>
        <w:i/>
        <w:sz w:val="16"/>
        <w:szCs w:val="16"/>
      </w:rPr>
      <w:t xml:space="preserve"> to ensure this information is accurate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2094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E7C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2A66D1"/>
    <w:multiLevelType w:val="hybridMultilevel"/>
    <w:tmpl w:val="E562633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9686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28050C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2FC250D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71D213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3A593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3B8A4CCD"/>
    <w:multiLevelType w:val="hybridMultilevel"/>
    <w:tmpl w:val="135E63C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C7424"/>
    <w:multiLevelType w:val="hybridMultilevel"/>
    <w:tmpl w:val="AF3C120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42234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2" w15:restartNumberingAfterBreak="0">
    <w:nsid w:val="4F066EB2"/>
    <w:multiLevelType w:val="hybridMultilevel"/>
    <w:tmpl w:val="5EA0A47A"/>
    <w:lvl w:ilvl="0" w:tplc="768C3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551A9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4" w15:restartNumberingAfterBreak="0">
    <w:nsid w:val="5828343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66546DBF"/>
    <w:multiLevelType w:val="hybridMultilevel"/>
    <w:tmpl w:val="A184D9A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E9B50B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3"/>
  </w:num>
  <w:num w:numId="5">
    <w:abstractNumId w:val="2"/>
  </w:num>
  <w:num w:numId="6">
    <w:abstractNumId w:val="13"/>
  </w:num>
  <w:num w:numId="7">
    <w:abstractNumId w:val="1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9">
    <w:abstractNumId w:val="6"/>
  </w:num>
  <w:num w:numId="10">
    <w:abstractNumId w:val="1"/>
  </w:num>
  <w:num w:numId="11">
    <w:abstractNumId w:val="4"/>
  </w:num>
  <w:num w:numId="12">
    <w:abstractNumId w:val="5"/>
  </w:num>
  <w:num w:numId="13">
    <w:abstractNumId w:val="16"/>
  </w:num>
  <w:num w:numId="14">
    <w:abstractNumId w:val="11"/>
  </w:num>
  <w:num w:numId="15">
    <w:abstractNumId w:val="8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D8"/>
    <w:rsid w:val="000115ED"/>
    <w:rsid w:val="00043386"/>
    <w:rsid w:val="00050CD8"/>
    <w:rsid w:val="00063952"/>
    <w:rsid w:val="000A1EB8"/>
    <w:rsid w:val="000D26D9"/>
    <w:rsid w:val="000F291B"/>
    <w:rsid w:val="00106964"/>
    <w:rsid w:val="001635A8"/>
    <w:rsid w:val="0017260B"/>
    <w:rsid w:val="00193645"/>
    <w:rsid w:val="001F1651"/>
    <w:rsid w:val="00204EB4"/>
    <w:rsid w:val="00275609"/>
    <w:rsid w:val="00284F6E"/>
    <w:rsid w:val="002A3BD8"/>
    <w:rsid w:val="002B12C4"/>
    <w:rsid w:val="002C3D7A"/>
    <w:rsid w:val="002E3E50"/>
    <w:rsid w:val="002E4447"/>
    <w:rsid w:val="00317417"/>
    <w:rsid w:val="00320300"/>
    <w:rsid w:val="00322DA6"/>
    <w:rsid w:val="00387148"/>
    <w:rsid w:val="003A53E5"/>
    <w:rsid w:val="0040183F"/>
    <w:rsid w:val="00431D08"/>
    <w:rsid w:val="00466CE6"/>
    <w:rsid w:val="00481DA7"/>
    <w:rsid w:val="004A1F68"/>
    <w:rsid w:val="004C15D9"/>
    <w:rsid w:val="004E1CCE"/>
    <w:rsid w:val="00536F3A"/>
    <w:rsid w:val="00554800"/>
    <w:rsid w:val="00561811"/>
    <w:rsid w:val="0056449D"/>
    <w:rsid w:val="00582FF0"/>
    <w:rsid w:val="005B1EA6"/>
    <w:rsid w:val="006173F1"/>
    <w:rsid w:val="006324F9"/>
    <w:rsid w:val="00644FF1"/>
    <w:rsid w:val="006608FD"/>
    <w:rsid w:val="00666E5D"/>
    <w:rsid w:val="006903AD"/>
    <w:rsid w:val="006C20B7"/>
    <w:rsid w:val="006C61FC"/>
    <w:rsid w:val="006F5EAF"/>
    <w:rsid w:val="00784418"/>
    <w:rsid w:val="007A46DF"/>
    <w:rsid w:val="007C2C09"/>
    <w:rsid w:val="007D4132"/>
    <w:rsid w:val="007D62E4"/>
    <w:rsid w:val="007D7F8D"/>
    <w:rsid w:val="007F6B98"/>
    <w:rsid w:val="00813952"/>
    <w:rsid w:val="008211E7"/>
    <w:rsid w:val="008408C9"/>
    <w:rsid w:val="008917B1"/>
    <w:rsid w:val="008C08A8"/>
    <w:rsid w:val="008C4A92"/>
    <w:rsid w:val="008D3357"/>
    <w:rsid w:val="008D37EF"/>
    <w:rsid w:val="008E7B6D"/>
    <w:rsid w:val="00926A21"/>
    <w:rsid w:val="00956F71"/>
    <w:rsid w:val="00960D8A"/>
    <w:rsid w:val="009A104B"/>
    <w:rsid w:val="009D5F5F"/>
    <w:rsid w:val="00A456D6"/>
    <w:rsid w:val="00A66A21"/>
    <w:rsid w:val="00AC0E60"/>
    <w:rsid w:val="00AD307A"/>
    <w:rsid w:val="00AD6534"/>
    <w:rsid w:val="00B168B7"/>
    <w:rsid w:val="00BD0CDA"/>
    <w:rsid w:val="00BD672B"/>
    <w:rsid w:val="00BE493F"/>
    <w:rsid w:val="00BE592A"/>
    <w:rsid w:val="00BF69C3"/>
    <w:rsid w:val="00C24FE8"/>
    <w:rsid w:val="00C42A36"/>
    <w:rsid w:val="00C60D13"/>
    <w:rsid w:val="00C75A35"/>
    <w:rsid w:val="00CB4DD6"/>
    <w:rsid w:val="00D00919"/>
    <w:rsid w:val="00D01471"/>
    <w:rsid w:val="00D0461D"/>
    <w:rsid w:val="00D05B1A"/>
    <w:rsid w:val="00D35434"/>
    <w:rsid w:val="00D56CF6"/>
    <w:rsid w:val="00D85ED7"/>
    <w:rsid w:val="00DC02C7"/>
    <w:rsid w:val="00DE37C3"/>
    <w:rsid w:val="00DF0204"/>
    <w:rsid w:val="00DF353C"/>
    <w:rsid w:val="00E3120C"/>
    <w:rsid w:val="00E85D01"/>
    <w:rsid w:val="00EA4042"/>
    <w:rsid w:val="00F07A42"/>
    <w:rsid w:val="00F1464B"/>
    <w:rsid w:val="00F4079F"/>
    <w:rsid w:val="00F44ABF"/>
    <w:rsid w:val="00F733AB"/>
    <w:rsid w:val="00F94258"/>
    <w:rsid w:val="00FC17CF"/>
    <w:rsid w:val="00FF083B"/>
    <w:rsid w:val="00FF12F2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C670E77-C99A-460B-8F6E-13DDB4FA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CD8"/>
    <w:rPr>
      <w:sz w:val="24"/>
      <w:szCs w:val="24"/>
    </w:rPr>
  </w:style>
  <w:style w:type="paragraph" w:styleId="Heading5">
    <w:name w:val="heading 5"/>
    <w:basedOn w:val="Normal"/>
    <w:next w:val="Normal"/>
    <w:qFormat/>
    <w:rsid w:val="0017260B"/>
    <w:pPr>
      <w:keepNext/>
      <w:outlineLvl w:val="4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C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0C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0CD8"/>
  </w:style>
  <w:style w:type="table" w:styleId="TableGrid">
    <w:name w:val="Table Grid"/>
    <w:basedOn w:val="TableNormal"/>
    <w:rsid w:val="0005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50CD8"/>
    <w:rPr>
      <w:color w:val="0000FF"/>
      <w:u w:val="single"/>
    </w:rPr>
  </w:style>
  <w:style w:type="paragraph" w:styleId="Title">
    <w:name w:val="Title"/>
    <w:basedOn w:val="Normal"/>
    <w:qFormat/>
    <w:rsid w:val="0017260B"/>
    <w:pPr>
      <w:jc w:val="center"/>
    </w:pPr>
    <w:rPr>
      <w:b/>
      <w:bCs/>
      <w:sz w:val="28"/>
      <w:lang w:eastAsia="en-US"/>
    </w:rPr>
  </w:style>
  <w:style w:type="paragraph" w:styleId="BodyText">
    <w:name w:val="Body Text"/>
    <w:basedOn w:val="Normal"/>
    <w:rsid w:val="0017260B"/>
    <w:rPr>
      <w:szCs w:val="20"/>
      <w:lang w:val="en-GB" w:eastAsia="en-US"/>
    </w:rPr>
  </w:style>
  <w:style w:type="paragraph" w:customStyle="1" w:styleId="Heading">
    <w:name w:val="Heading"/>
    <w:basedOn w:val="Normal"/>
    <w:rsid w:val="006C20B7"/>
    <w:pPr>
      <w:spacing w:before="440"/>
    </w:pPr>
    <w:rPr>
      <w:rFonts w:ascii="Times" w:hAnsi="Times"/>
      <w:smallCaps/>
      <w:sz w:val="26"/>
      <w:szCs w:val="26"/>
      <w:lang w:eastAsia="en-US"/>
    </w:rPr>
  </w:style>
  <w:style w:type="paragraph" w:styleId="BodyTextIndent">
    <w:name w:val="Body Text Indent"/>
    <w:basedOn w:val="Normal"/>
    <w:rsid w:val="007D7F8D"/>
    <w:pPr>
      <w:spacing w:after="120"/>
      <w:ind w:left="283"/>
    </w:pPr>
    <w:rPr>
      <w:lang w:val="en-US" w:eastAsia="en-US"/>
    </w:rPr>
  </w:style>
  <w:style w:type="paragraph" w:styleId="BodyTextIndent2">
    <w:name w:val="Body Text Indent 2"/>
    <w:basedOn w:val="Normal"/>
    <w:rsid w:val="007D7F8D"/>
    <w:pPr>
      <w:spacing w:after="120" w:line="480" w:lineRule="auto"/>
      <w:ind w:left="283"/>
    </w:pPr>
    <w:rPr>
      <w:lang w:val="en-US" w:eastAsia="en-US"/>
    </w:rPr>
  </w:style>
  <w:style w:type="character" w:styleId="FollowedHyperlink">
    <w:name w:val="FollowedHyperlink"/>
    <w:basedOn w:val="DefaultParagraphFont"/>
    <w:rsid w:val="00D0461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E4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9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aff.cit.act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778F-E6CC-4555-8A1D-FA359AA2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Canberra Institute</vt:lpstr>
    </vt:vector>
  </TitlesOfParts>
  <Company>CIT</Company>
  <LinksUpToDate>false</LinksUpToDate>
  <CharactersWithSpaces>1444</CharactersWithSpaces>
  <SharedDoc>false</SharedDoc>
  <HLinks>
    <vt:vector size="12" baseType="variant">
      <vt:variant>
        <vt:i4>6619238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http://www.comlaw.gov.au/ComLaw/Legislation/ActCompilation1.nsf/all/search/D3364F5E0E3324CBCA2573010083A38A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http://staff.cit.act.edu.au/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Institute</dc:title>
  <dc:creator>Jane Fitzsimmons</dc:creator>
  <cp:lastModifiedBy>Kyle, Bruce</cp:lastModifiedBy>
  <cp:revision>3</cp:revision>
  <cp:lastPrinted>2017-07-19T05:52:00Z</cp:lastPrinted>
  <dcterms:created xsi:type="dcterms:W3CDTF">2020-03-12T01:38:00Z</dcterms:created>
  <dcterms:modified xsi:type="dcterms:W3CDTF">2020-03-12T01:38:00Z</dcterms:modified>
</cp:coreProperties>
</file>